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Calibri" w:eastAsia="方正小标宋简体" w:cs="Times New Roman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b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w:t>北京建筑大学研究生校外实践安全责任书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校外实践是研究生培养的重要教学环节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，是研究生教育质量的重要保证。研究生校外实践是指全日制研究生到校外参加学校、学院、导师组织的或培养方案规定的各类工程实践、社会实践、科研工作、学术交流等各类校外教学实践活动。为防止和减少校外实践期间安全事故的发生，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1．遵守国家法律法规和《北京建筑大学研究生校外实践安全管理办法》的有关规定。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2．严格遵守实践单位的安全管理规定，主动参加实践单位组织的安全教育培训，学习安全知识，强化安全意识,提高自我防范能力。不听信谣言,不传播有害信息，不参与各种非法活动。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3．遵纪守法，遵守学校规章制度,遵守实践单位的劳动纪律和规章制度，服从指导教师和管理人员的安排和指挥。未经批准，不擅自离开实践单位从事任何与专业实践无关的活动。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校外实践期间按预定的区域、路线、内容与时间进行，主动与指导教师通过微信、电话、短信、电子邮件等方式保持联系，保证每周至少沟通一次,及时通报情况；若临时改变校外实践区域和路线，或申请延长实践时间，及时向指导教师和学院汇报并办理相应手续；校外实践结束后立即返校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5．不参与实践无关的活动，不寻衅闹事、不打架斗殴，不做与学生身份不相称的各种活动。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6.不私自到野外游泳，不带火种上山，不乘坐无保险的私人营运车辆。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7．校外实践期间，因与校外实践无关的个人行为而发生安全事故或造成不良影响的，由本人承担相应责任。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月   日</w:t>
      </w:r>
    </w:p>
    <w:sectPr>
      <w:pgSz w:w="11906" w:h="16838"/>
      <w:pgMar w:top="1134" w:right="1701" w:bottom="1134" w:left="1701" w:header="851" w:footer="85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ECD4D09-89F4-4EBC-84C5-F8A94CC788C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BD053CC-C4C5-4E12-A382-71D85660FB1E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3" w:fontKey="{3CFA3656-3B88-4447-AF7D-D6F18F2375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D1A46"/>
    <w:rsid w:val="1B2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2021-10-28T10:30:00Z</dcterms:created>
  <dc:creator>左左</dc:creator>
  <cp:lastModifiedBy>左左</cp:lastModifiedBy>
  <dcterms:modified xsi:type="dcterms:W3CDTF">2021-10-28T10:33:12Z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DD31D2C975584E27A1A1869565C2C402</vt:lpwstr>
  </property>
</Properties>
</file>